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DF" w:rsidRPr="00690FFA" w:rsidRDefault="00CA42DF" w:rsidP="00CA42DF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sz w:val="20"/>
          <w:szCs w:val="20"/>
        </w:rPr>
      </w:pPr>
      <w:r w:rsidRPr="00690FFA">
        <w:rPr>
          <w:rFonts w:ascii="Arial Narrow" w:eastAsia="Calibri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CA42DF" w:rsidRPr="00690FFA" w:rsidRDefault="00CA42DF" w:rsidP="00CA42DF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sz w:val="20"/>
          <w:szCs w:val="20"/>
        </w:rPr>
      </w:pPr>
      <w:r w:rsidRPr="00690FFA">
        <w:rPr>
          <w:rFonts w:ascii="Arial Narrow" w:eastAsia="Calibri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CA42DF" w:rsidRPr="003F0523" w:rsidRDefault="00CA42DF" w:rsidP="00CA42DF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sz w:val="20"/>
          <w:szCs w:val="20"/>
        </w:rPr>
      </w:pPr>
    </w:p>
    <w:p w:rsidR="00CA42DF" w:rsidRPr="003F0523" w:rsidRDefault="00CA42DF" w:rsidP="00CA42DF">
      <w:pPr>
        <w:jc w:val="center"/>
        <w:rPr>
          <w:rFonts w:ascii="Arial Narrow" w:eastAsia="Times New Roman" w:hAnsi="Arial Narrow"/>
          <w:color w:val="44433F"/>
          <w:sz w:val="20"/>
          <w:szCs w:val="20"/>
          <w:lang w:eastAsia="ru-RU"/>
        </w:rPr>
      </w:pPr>
      <w:r w:rsidRPr="003F0523">
        <w:rPr>
          <w:rFonts w:ascii="Arial Narrow" w:eastAsia="Times New Roman" w:hAnsi="Arial Narrow"/>
          <w:color w:val="44433F"/>
          <w:sz w:val="20"/>
          <w:szCs w:val="20"/>
          <w:lang w:eastAsia="ru-RU"/>
        </w:rPr>
        <w:t xml:space="preserve">Юридический адрес: </w:t>
      </w:r>
      <w:r w:rsidRPr="004F2149">
        <w:rPr>
          <w:rFonts w:ascii="Arial Narrow" w:eastAsia="Times New Roman" w:hAnsi="Arial Narrow"/>
          <w:color w:val="44433F"/>
          <w:sz w:val="20"/>
          <w:szCs w:val="20"/>
          <w:lang w:eastAsia="ru-RU"/>
        </w:rPr>
        <w:t xml:space="preserve">Российская Федерация, 187342, Ленинградская обл., г.Кировск, ул.Горького, д.16 </w:t>
      </w:r>
    </w:p>
    <w:p w:rsidR="00CA42DF" w:rsidRPr="003F0523" w:rsidRDefault="00CA42DF" w:rsidP="00CA42DF">
      <w:pPr>
        <w:jc w:val="center"/>
        <w:rPr>
          <w:rFonts w:ascii="Arial Narrow" w:hAnsi="Arial Narrow"/>
          <w:sz w:val="20"/>
          <w:szCs w:val="20"/>
        </w:rPr>
      </w:pPr>
      <w:r w:rsidRPr="004F2149">
        <w:rPr>
          <w:rFonts w:ascii="Arial Narrow" w:eastAsia="Times New Roman" w:hAnsi="Arial Narrow"/>
          <w:sz w:val="20"/>
          <w:szCs w:val="20"/>
          <w:lang w:eastAsia="ru-RU"/>
        </w:rPr>
        <w:t>Телефон</w:t>
      </w:r>
      <w:r w:rsidRPr="003F0523">
        <w:rPr>
          <w:rFonts w:ascii="Arial Narrow" w:eastAsia="Times New Roman" w:hAnsi="Arial Narrow"/>
          <w:sz w:val="20"/>
          <w:szCs w:val="20"/>
          <w:lang w:eastAsia="ru-RU"/>
        </w:rPr>
        <w:t>/факс</w:t>
      </w:r>
      <w:r w:rsidRPr="004F2149">
        <w:rPr>
          <w:rFonts w:ascii="Arial Narrow" w:eastAsia="Times New Roman" w:hAnsi="Arial Narrow"/>
          <w:sz w:val="20"/>
          <w:szCs w:val="20"/>
          <w:lang w:eastAsia="ru-RU"/>
        </w:rPr>
        <w:t>: </w:t>
      </w:r>
      <w:r w:rsidRPr="004F2149">
        <w:rPr>
          <w:rFonts w:ascii="Arial Narrow" w:eastAsia="Times New Roman" w:hAnsi="Arial Narrow"/>
          <w:color w:val="44433F"/>
          <w:sz w:val="20"/>
          <w:szCs w:val="20"/>
          <w:lang w:eastAsia="ru-RU"/>
        </w:rPr>
        <w:t>(881362) 21-948</w:t>
      </w:r>
      <w:r w:rsidRPr="003F0523">
        <w:rPr>
          <w:rFonts w:ascii="Arial Narrow" w:eastAsia="Times New Roman" w:hAnsi="Arial Narrow"/>
          <w:color w:val="44433F"/>
          <w:sz w:val="20"/>
          <w:szCs w:val="20"/>
          <w:lang w:eastAsia="ru-RU"/>
        </w:rPr>
        <w:t xml:space="preserve">. </w:t>
      </w:r>
      <w:r w:rsidRPr="004F2149">
        <w:rPr>
          <w:rFonts w:ascii="Arial Narrow" w:eastAsia="Times New Roman" w:hAnsi="Arial Narrow"/>
          <w:sz w:val="20"/>
          <w:szCs w:val="20"/>
          <w:lang w:eastAsia="ru-RU"/>
        </w:rPr>
        <w:t>E-</w:t>
      </w:r>
      <w:proofErr w:type="spellStart"/>
      <w:r w:rsidRPr="004F2149">
        <w:rPr>
          <w:rFonts w:ascii="Arial Narrow" w:eastAsia="Times New Roman" w:hAnsi="Arial Narrow"/>
          <w:sz w:val="20"/>
          <w:szCs w:val="20"/>
          <w:lang w:eastAsia="ru-RU"/>
        </w:rPr>
        <w:t>mail</w:t>
      </w:r>
      <w:proofErr w:type="spellEnd"/>
      <w:r w:rsidRPr="004F2149">
        <w:rPr>
          <w:rFonts w:ascii="Arial Narrow" w:eastAsia="Times New Roman" w:hAnsi="Arial Narrow"/>
          <w:sz w:val="20"/>
          <w:szCs w:val="20"/>
          <w:lang w:eastAsia="ru-RU"/>
        </w:rPr>
        <w:t>: </w:t>
      </w:r>
      <w:hyperlink r:id="rId5" w:history="1">
        <w:r w:rsidRPr="003F0523">
          <w:rPr>
            <w:rStyle w:val="a6"/>
            <w:rFonts w:ascii="Arial Narrow" w:eastAsia="Times New Roman" w:hAnsi="Arial Narrow"/>
            <w:sz w:val="20"/>
            <w:szCs w:val="20"/>
            <w:lang w:eastAsia="ru-RU"/>
          </w:rPr>
          <w:t>gimn-keg@yandex.ru</w:t>
        </w:r>
      </w:hyperlink>
      <w:r w:rsidRPr="003F0523">
        <w:rPr>
          <w:rFonts w:ascii="Arial Narrow" w:eastAsia="Times New Roman" w:hAnsi="Arial Narrow"/>
          <w:sz w:val="20"/>
          <w:szCs w:val="20"/>
          <w:lang w:eastAsia="ru-RU"/>
        </w:rPr>
        <w:t>.</w:t>
      </w:r>
      <w:r w:rsidRPr="004F2149">
        <w:rPr>
          <w:rFonts w:ascii="Arial Narrow" w:eastAsia="Times New Roman" w:hAnsi="Arial Narrow"/>
          <w:sz w:val="20"/>
          <w:szCs w:val="20"/>
          <w:lang w:eastAsia="ru-RU"/>
        </w:rPr>
        <w:t>Адрес сайта: </w:t>
      </w:r>
      <w:hyperlink r:id="rId6" w:history="1">
        <w:r w:rsidRPr="003F0523">
          <w:rPr>
            <w:rStyle w:val="a6"/>
            <w:rFonts w:ascii="Arial Narrow" w:hAnsi="Arial Narrow"/>
            <w:sz w:val="20"/>
            <w:szCs w:val="20"/>
          </w:rPr>
          <w:t>http://www.gimn-keg.ru/</w:t>
        </w:r>
      </w:hyperlink>
    </w:p>
    <w:p w:rsidR="00CA42DF" w:rsidRPr="004F2149" w:rsidRDefault="00CA42DF" w:rsidP="00CA42DF">
      <w:pPr>
        <w:jc w:val="center"/>
        <w:rPr>
          <w:rFonts w:ascii="Arial Narrow" w:eastAsia="Times New Roman" w:hAnsi="Arial Narrow"/>
          <w:color w:val="44433F"/>
          <w:sz w:val="20"/>
          <w:szCs w:val="20"/>
          <w:lang w:eastAsia="ru-RU"/>
        </w:rPr>
      </w:pPr>
      <w:r w:rsidRPr="003F0523">
        <w:rPr>
          <w:rFonts w:ascii="Arial Narrow" w:hAnsi="Arial Narrow"/>
          <w:sz w:val="20"/>
          <w:szCs w:val="20"/>
        </w:rPr>
        <w:t>ИНН/КПП 4706014323/470601001</w:t>
      </w:r>
    </w:p>
    <w:p w:rsidR="00CA42DF" w:rsidRPr="003F0523" w:rsidRDefault="00CA42DF" w:rsidP="00CA42DF">
      <w:pPr>
        <w:pStyle w:val="a7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  <w:t>-----</w:t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  <w:t>-------</w:t>
      </w:r>
      <w:r>
        <w:rPr>
          <w:rFonts w:eastAsia="Calibri"/>
          <w:sz w:val="16"/>
          <w:szCs w:val="16"/>
        </w:rPr>
        <w:softHyphen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42DF" w:rsidRDefault="00CA42DF" w:rsidP="00CA42DF">
      <w:pPr>
        <w:jc w:val="right"/>
        <w:rPr>
          <w:rFonts w:ascii="Arial Narrow" w:eastAsia="Calibri" w:hAnsi="Arial Narrow" w:cs="Arial"/>
          <w:i/>
          <w:sz w:val="16"/>
          <w:szCs w:val="16"/>
        </w:rPr>
      </w:pPr>
    </w:p>
    <w:p w:rsidR="00CA42DF" w:rsidRDefault="00CA42DF" w:rsidP="00CA42DF">
      <w:pPr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УТВЕРЖДЕНО</w:t>
      </w:r>
    </w:p>
    <w:p w:rsidR="00CA42DF" w:rsidRDefault="00CA42DF" w:rsidP="00CA42DF">
      <w:pPr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7292975</wp:posOffset>
            </wp:positionH>
            <wp:positionV relativeFrom="paragraph">
              <wp:posOffset>88900</wp:posOffset>
            </wp:positionV>
            <wp:extent cx="1419860" cy="113855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i/>
          <w:sz w:val="16"/>
          <w:szCs w:val="16"/>
        </w:rPr>
        <w:t>ПРИКАЗОМ  ПО МБОУ «КИРОВСКАЯ ГИМНАЗИЯ»</w:t>
      </w:r>
    </w:p>
    <w:p w:rsidR="00CA42DF" w:rsidRDefault="00CA42DF" w:rsidP="00CA42DF">
      <w:pPr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№</w:t>
      </w:r>
      <w:r w:rsidR="00F652AD">
        <w:rPr>
          <w:rFonts w:ascii="Arial Narrow" w:hAnsi="Arial Narrow" w:cs="Arial"/>
          <w:i/>
          <w:sz w:val="16"/>
          <w:szCs w:val="16"/>
        </w:rPr>
        <w:t>117</w:t>
      </w:r>
      <w:r>
        <w:rPr>
          <w:rFonts w:ascii="Arial Narrow" w:hAnsi="Arial Narrow" w:cs="Arial"/>
          <w:i/>
          <w:sz w:val="16"/>
          <w:szCs w:val="16"/>
        </w:rPr>
        <w:t xml:space="preserve"> – О ОТ </w:t>
      </w:r>
      <w:r w:rsidR="00F652AD">
        <w:rPr>
          <w:rFonts w:ascii="Arial Narrow" w:hAnsi="Arial Narrow" w:cs="Arial"/>
          <w:i/>
          <w:sz w:val="16"/>
          <w:szCs w:val="16"/>
        </w:rPr>
        <w:t>31</w:t>
      </w:r>
      <w:r>
        <w:rPr>
          <w:rFonts w:ascii="Arial Narrow" w:hAnsi="Arial Narrow" w:cs="Arial"/>
          <w:i/>
          <w:sz w:val="16"/>
          <w:szCs w:val="16"/>
        </w:rPr>
        <w:t>.08.202</w:t>
      </w:r>
      <w:r w:rsidR="00F652AD">
        <w:rPr>
          <w:rFonts w:ascii="Arial Narrow" w:hAnsi="Arial Narrow" w:cs="Arial"/>
          <w:i/>
          <w:sz w:val="16"/>
          <w:szCs w:val="16"/>
        </w:rPr>
        <w:t>2</w:t>
      </w:r>
      <w:r>
        <w:rPr>
          <w:rFonts w:ascii="Arial Narrow" w:hAnsi="Arial Narrow" w:cs="Arial"/>
          <w:i/>
          <w:sz w:val="16"/>
          <w:szCs w:val="16"/>
        </w:rPr>
        <w:t xml:space="preserve"> Г. </w:t>
      </w:r>
    </w:p>
    <w:p w:rsidR="00CA42DF" w:rsidRDefault="00CA42DF" w:rsidP="00CA42DF">
      <w:pPr>
        <w:autoSpaceDE w:val="0"/>
        <w:autoSpaceDN w:val="0"/>
        <w:adjustRightInd w:val="0"/>
        <w:jc w:val="right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Arial"/>
          <w:i/>
          <w:sz w:val="16"/>
          <w:szCs w:val="16"/>
        </w:rPr>
        <w:t>ДИРЕКТОР:                                  ГАНЕЕВА М.Р.</w:t>
      </w:r>
    </w:p>
    <w:p w:rsidR="00CA42DF" w:rsidRDefault="00CA42DF" w:rsidP="00CA42D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BA1883" w:rsidRDefault="00BA1883" w:rsidP="00BA188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ОТЧЕТ О ФУНКЦИОНИРОВАНИИ</w:t>
      </w:r>
      <w:r w:rsidRPr="00B33BC3">
        <w:rPr>
          <w:rFonts w:ascii="Arial Narrow" w:hAnsi="Arial Narrow"/>
          <w:b/>
          <w:sz w:val="24"/>
          <w:szCs w:val="24"/>
        </w:rPr>
        <w:t xml:space="preserve"> МЕТОДИЧЕСКОЙ СЛУЖБЫ </w:t>
      </w:r>
      <w:r>
        <w:rPr>
          <w:rFonts w:ascii="Arial Narrow" w:hAnsi="Arial Narrow"/>
          <w:b/>
          <w:sz w:val="24"/>
          <w:szCs w:val="24"/>
        </w:rPr>
        <w:t>З</w:t>
      </w:r>
      <w:r w:rsidRPr="00B33BC3">
        <w:rPr>
          <w:rFonts w:ascii="Arial Narrow" w:hAnsi="Arial Narrow"/>
          <w:b/>
          <w:sz w:val="24"/>
          <w:szCs w:val="24"/>
        </w:rPr>
        <w:t>А 20</w:t>
      </w:r>
      <w:r w:rsidR="007F485B">
        <w:rPr>
          <w:rFonts w:ascii="Arial Narrow" w:hAnsi="Arial Narrow"/>
          <w:b/>
          <w:sz w:val="24"/>
          <w:szCs w:val="24"/>
        </w:rPr>
        <w:t>2</w:t>
      </w:r>
      <w:r w:rsidR="00F652AD">
        <w:rPr>
          <w:rFonts w:ascii="Arial Narrow" w:hAnsi="Arial Narrow"/>
          <w:b/>
          <w:sz w:val="24"/>
          <w:szCs w:val="24"/>
        </w:rPr>
        <w:t>1</w:t>
      </w:r>
      <w:r w:rsidRPr="00B33BC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-</w:t>
      </w:r>
      <w:r w:rsidRPr="00B33BC3">
        <w:rPr>
          <w:rFonts w:ascii="Arial Narrow" w:hAnsi="Arial Narrow"/>
          <w:b/>
          <w:sz w:val="24"/>
          <w:szCs w:val="24"/>
        </w:rPr>
        <w:t xml:space="preserve"> 202</w:t>
      </w:r>
      <w:r w:rsidR="00F652AD">
        <w:rPr>
          <w:rFonts w:ascii="Arial Narrow" w:hAnsi="Arial Narrow"/>
          <w:b/>
          <w:sz w:val="24"/>
          <w:szCs w:val="24"/>
        </w:rPr>
        <w:t>2</w:t>
      </w:r>
      <w:r w:rsidRPr="00B33BC3">
        <w:rPr>
          <w:rFonts w:ascii="Arial Narrow" w:hAnsi="Arial Narrow"/>
          <w:b/>
          <w:sz w:val="24"/>
          <w:szCs w:val="24"/>
        </w:rPr>
        <w:t xml:space="preserve"> УЧЕБНЫЙ ГОД</w:t>
      </w:r>
    </w:p>
    <w:p w:rsidR="00BA1883" w:rsidRDefault="00BA1883" w:rsidP="001B0299">
      <w:pPr>
        <w:ind w:firstLine="708"/>
        <w:rPr>
          <w:rFonts w:ascii="Arial Narrow" w:hAnsi="Arial Narrow" w:cs="Times New Roman"/>
          <w:sz w:val="24"/>
          <w:szCs w:val="24"/>
        </w:rPr>
      </w:pPr>
    </w:p>
    <w:p w:rsidR="001B0299" w:rsidRDefault="001B0299" w:rsidP="001B0299">
      <w:pPr>
        <w:ind w:firstLine="708"/>
        <w:rPr>
          <w:rFonts w:ascii="Arial Narrow" w:hAnsi="Arial Narrow" w:cs="Times New Roman"/>
          <w:sz w:val="24"/>
          <w:szCs w:val="24"/>
        </w:rPr>
      </w:pPr>
      <w:r w:rsidRPr="00C12D7D">
        <w:rPr>
          <w:rFonts w:ascii="Arial Narrow" w:hAnsi="Arial Narrow" w:cs="Times New Roman"/>
          <w:sz w:val="24"/>
          <w:szCs w:val="24"/>
        </w:rPr>
        <w:t xml:space="preserve">Оценка методической работы </w:t>
      </w:r>
      <w:r>
        <w:rPr>
          <w:rFonts w:ascii="Arial Narrow" w:hAnsi="Arial Narrow" w:cs="Times New Roman"/>
          <w:sz w:val="24"/>
          <w:szCs w:val="24"/>
        </w:rPr>
        <w:t xml:space="preserve">МС МБОУ «Кировская гимназия» </w:t>
      </w:r>
      <w:r w:rsidRPr="00C12D7D">
        <w:rPr>
          <w:rFonts w:ascii="Arial Narrow" w:hAnsi="Arial Narrow" w:cs="Times New Roman"/>
          <w:sz w:val="24"/>
          <w:szCs w:val="24"/>
        </w:rPr>
        <w:t xml:space="preserve">складывается из </w:t>
      </w:r>
      <w:r w:rsidR="00B51A47">
        <w:rPr>
          <w:rFonts w:ascii="Arial Narrow" w:hAnsi="Arial Narrow" w:cs="Times New Roman"/>
          <w:sz w:val="24"/>
          <w:szCs w:val="24"/>
        </w:rPr>
        <w:t xml:space="preserve">четырех </w:t>
      </w:r>
      <w:r w:rsidRPr="00C12D7D">
        <w:rPr>
          <w:rFonts w:ascii="Arial Narrow" w:hAnsi="Arial Narrow" w:cs="Times New Roman"/>
          <w:sz w:val="24"/>
          <w:szCs w:val="24"/>
        </w:rPr>
        <w:t>слагаемых: работа предметных МО</w:t>
      </w:r>
      <w:r>
        <w:rPr>
          <w:rFonts w:ascii="Arial Narrow" w:hAnsi="Arial Narrow" w:cs="Times New Roman"/>
          <w:sz w:val="24"/>
          <w:szCs w:val="24"/>
        </w:rPr>
        <w:t xml:space="preserve"> и вариативных групп</w:t>
      </w:r>
      <w:r w:rsidR="00B51A47">
        <w:rPr>
          <w:rFonts w:ascii="Arial Narrow" w:hAnsi="Arial Narrow" w:cs="Times New Roman"/>
          <w:sz w:val="24"/>
          <w:szCs w:val="24"/>
        </w:rPr>
        <w:t xml:space="preserve">, </w:t>
      </w:r>
      <w:r w:rsidRPr="00C12D7D">
        <w:rPr>
          <w:rFonts w:ascii="Arial Narrow" w:hAnsi="Arial Narrow" w:cs="Times New Roman"/>
          <w:sz w:val="24"/>
          <w:szCs w:val="24"/>
        </w:rPr>
        <w:t>работа с молодыми педагогами</w:t>
      </w:r>
      <w:r w:rsidR="00B51A47">
        <w:rPr>
          <w:rFonts w:ascii="Arial Narrow" w:hAnsi="Arial Narrow" w:cs="Times New Roman"/>
          <w:sz w:val="24"/>
          <w:szCs w:val="24"/>
        </w:rPr>
        <w:t>,</w:t>
      </w:r>
      <w:r w:rsidRPr="00C12D7D">
        <w:rPr>
          <w:rFonts w:ascii="Arial Narrow" w:hAnsi="Arial Narrow" w:cs="Times New Roman"/>
          <w:sz w:val="24"/>
          <w:szCs w:val="24"/>
        </w:rPr>
        <w:t xml:space="preserve"> с</w:t>
      </w:r>
      <w:r w:rsidR="00B51A47">
        <w:rPr>
          <w:rFonts w:ascii="Arial Narrow" w:hAnsi="Arial Narrow" w:cs="Times New Roman"/>
          <w:sz w:val="24"/>
          <w:szCs w:val="24"/>
        </w:rPr>
        <w:t>остояние методической работы ОО и инновационная деятельность в ОО.</w:t>
      </w:r>
    </w:p>
    <w:p w:rsidR="001B0299" w:rsidRPr="00C12D7D" w:rsidRDefault="001B0299" w:rsidP="001B0299">
      <w:pPr>
        <w:ind w:firstLine="708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Результаты деятельности следующие:</w:t>
      </w:r>
    </w:p>
    <w:p w:rsidR="001B0299" w:rsidRPr="00B37C5C" w:rsidRDefault="001B0299" w:rsidP="001B0299">
      <w:pPr>
        <w:ind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 </w:t>
      </w:r>
      <w:r w:rsidRPr="00B37C5C">
        <w:rPr>
          <w:rFonts w:ascii="Arial Narrow" w:hAnsi="Arial Narrow" w:cs="Times New Roman"/>
          <w:sz w:val="24"/>
          <w:szCs w:val="24"/>
        </w:rPr>
        <w:t xml:space="preserve">Показатели эффективности деятельности МС по  реализации </w:t>
      </w:r>
      <w:r w:rsidRPr="00141B65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>программ наставничества</w:t>
      </w:r>
      <w:r>
        <w:rPr>
          <w:rFonts w:ascii="Arial Narrow" w:hAnsi="Arial Narrow" w:cs="Times New Roman"/>
          <w:sz w:val="24"/>
          <w:szCs w:val="24"/>
        </w:rPr>
        <w:t>:</w:t>
      </w:r>
      <w:r w:rsidRPr="00B37C5C">
        <w:rPr>
          <w:rFonts w:ascii="Arial Narrow" w:hAnsi="Arial Narrow" w:cs="Times New Roman"/>
          <w:sz w:val="24"/>
          <w:szCs w:val="24"/>
        </w:rPr>
        <w:t xml:space="preserve"> </w:t>
      </w:r>
    </w:p>
    <w:p w:rsidR="001B0299" w:rsidRPr="00C12D7D" w:rsidRDefault="001B0299" w:rsidP="001B02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1"/>
        <w:gridCol w:w="8863"/>
        <w:gridCol w:w="1338"/>
        <w:gridCol w:w="2005"/>
        <w:gridCol w:w="2089"/>
      </w:tblGrid>
      <w:tr w:rsidR="001B0299" w:rsidRPr="00A736EC" w:rsidTr="000F1939">
        <w:tc>
          <w:tcPr>
            <w:tcW w:w="20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</w:tc>
        <w:tc>
          <w:tcPr>
            <w:tcW w:w="3036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29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Соответствует – 2 балла</w:t>
            </w:r>
          </w:p>
        </w:tc>
        <w:tc>
          <w:tcPr>
            <w:tcW w:w="71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 xml:space="preserve">Соответствует частично – </w:t>
            </w:r>
          </w:p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1 балл</w:t>
            </w:r>
          </w:p>
        </w:tc>
        <w:tc>
          <w:tcPr>
            <w:tcW w:w="74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Не соответствует – 0 балл</w:t>
            </w:r>
          </w:p>
        </w:tc>
      </w:tr>
      <w:tr w:rsidR="001B0299" w:rsidRPr="00A736EC" w:rsidTr="000F1939">
        <w:tc>
          <w:tcPr>
            <w:tcW w:w="205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36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Наличие нормативных правовых документов, обеспечивающих поддержку и профессиональный рост молодых педагогов в первые три года практической деятельности, в том числе, в форме «горизонтального» повышения квалификации</w:t>
            </w:r>
          </w:p>
        </w:tc>
        <w:tc>
          <w:tcPr>
            <w:tcW w:w="29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1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4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0F1939">
        <w:tc>
          <w:tcPr>
            <w:tcW w:w="205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36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Наличие методических рекомендаций  по оказанию помощи и поддержки работы молодых педагогов</w:t>
            </w:r>
          </w:p>
        </w:tc>
        <w:tc>
          <w:tcPr>
            <w:tcW w:w="297" w:type="pct"/>
          </w:tcPr>
          <w:p w:rsidR="001B0299" w:rsidRPr="00A736EC" w:rsidRDefault="004D1DA0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1B0299" w:rsidRPr="00A736EC" w:rsidRDefault="00A736EC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</w:tr>
      <w:tr w:rsidR="001B0299" w:rsidRPr="00A736EC" w:rsidTr="000F1939">
        <w:tc>
          <w:tcPr>
            <w:tcW w:w="205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36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Участие в разработке нормативных правовых документов  по оказанию практической помощи молодым педагогам  экспертов из числа ведущих  специалистов и ОО, высшего и дополнительного образования, деятелей науки, культуры, спорта</w:t>
            </w:r>
          </w:p>
        </w:tc>
        <w:tc>
          <w:tcPr>
            <w:tcW w:w="29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1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4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0F1939">
        <w:tc>
          <w:tcPr>
            <w:tcW w:w="205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36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Наличие информационного ресурса  (сервиса), обеспечивающего реализацию механизма помощи и поддержки молодых педагогов</w:t>
            </w:r>
          </w:p>
        </w:tc>
        <w:tc>
          <w:tcPr>
            <w:tcW w:w="29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1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0F1939">
        <w:tc>
          <w:tcPr>
            <w:tcW w:w="205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36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Система поддержки педагогических работников  в первые три года  практической деятельности, в том числе, в форме «горизонтального» повышения квалификации и в форме наставничества, а также проведение обучающих активностей с привлечением действующих наставников</w:t>
            </w:r>
          </w:p>
        </w:tc>
        <w:tc>
          <w:tcPr>
            <w:tcW w:w="297" w:type="pct"/>
          </w:tcPr>
          <w:p w:rsidR="001B0299" w:rsidRPr="00A736EC" w:rsidRDefault="007F485B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0F1939">
        <w:tc>
          <w:tcPr>
            <w:tcW w:w="205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36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Создание сообществ молодых педагогов, их поддержки, в том числе  через организацию наставничества, направленного на адаптацию специалистов на  основе передачи опыта, обеспечения оптимального использования времени и ресурсов для приобретения ими необходимых профессиональных качеств</w:t>
            </w:r>
          </w:p>
        </w:tc>
        <w:tc>
          <w:tcPr>
            <w:tcW w:w="29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17" w:type="pct"/>
          </w:tcPr>
          <w:p w:rsidR="001B0299" w:rsidRPr="00A736EC" w:rsidRDefault="007F485B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4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0F1939">
        <w:tc>
          <w:tcPr>
            <w:tcW w:w="205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36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Трансляция лучших практик наставничества  молодых и малоопытных педагогов в ОО</w:t>
            </w:r>
          </w:p>
        </w:tc>
        <w:tc>
          <w:tcPr>
            <w:tcW w:w="29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1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4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0F1939">
        <w:tc>
          <w:tcPr>
            <w:tcW w:w="205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36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 xml:space="preserve">Организация и проведение мероприятий, направленных на  формирование и поддержку сообщества молодых педагогов, развитие форм наставничества </w:t>
            </w:r>
          </w:p>
        </w:tc>
        <w:tc>
          <w:tcPr>
            <w:tcW w:w="29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1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4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0F1939">
        <w:tc>
          <w:tcPr>
            <w:tcW w:w="205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36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A736EC">
              <w:rPr>
                <w:rFonts w:ascii="Arial Narrow" w:hAnsi="Arial Narrow" w:cs="Times New Roman"/>
                <w:sz w:val="20"/>
                <w:szCs w:val="20"/>
              </w:rPr>
              <w:t>интернет-ресурса</w:t>
            </w:r>
            <w:proofErr w:type="spellEnd"/>
            <w:r w:rsidRPr="00A736EC">
              <w:rPr>
                <w:rFonts w:ascii="Arial Narrow" w:hAnsi="Arial Narrow" w:cs="Times New Roman"/>
                <w:sz w:val="20"/>
                <w:szCs w:val="20"/>
              </w:rPr>
              <w:t xml:space="preserve"> развития профессионального обучающегося сообщества   для обмена практиками развития системы наставничества (в том числе, социальных сетей)</w:t>
            </w:r>
          </w:p>
        </w:tc>
        <w:tc>
          <w:tcPr>
            <w:tcW w:w="297" w:type="pct"/>
          </w:tcPr>
          <w:p w:rsidR="001B0299" w:rsidRPr="00A736EC" w:rsidRDefault="007F485B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0F1939">
        <w:tc>
          <w:tcPr>
            <w:tcW w:w="205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36" w:type="pct"/>
          </w:tcPr>
          <w:p w:rsidR="001B0299" w:rsidRPr="00A736EC" w:rsidRDefault="001B0299" w:rsidP="001B029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Осуществление  взаимодействия  с ведущими ОО высшего и дополнительного профессионального образования, научными центрами по вопросам психолого-педагогического и научно-методического сопровождения профессионального развития (становления) молодого педагога</w:t>
            </w:r>
          </w:p>
        </w:tc>
        <w:tc>
          <w:tcPr>
            <w:tcW w:w="29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1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4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0F1939">
        <w:tc>
          <w:tcPr>
            <w:tcW w:w="205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36" w:type="pct"/>
          </w:tcPr>
          <w:p w:rsidR="001B0299" w:rsidRPr="00A736EC" w:rsidRDefault="001B0299" w:rsidP="007F485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Проведение не менее одного обучающего мероприятия в учебном году с участием наставников,  имеющих в данной сфере положительный практический опыт, и молодых специалистов общего образования в возрасте не старше 35 лет</w:t>
            </w:r>
          </w:p>
        </w:tc>
        <w:tc>
          <w:tcPr>
            <w:tcW w:w="297" w:type="pct"/>
          </w:tcPr>
          <w:p w:rsidR="001B0299" w:rsidRPr="00A736EC" w:rsidRDefault="007F485B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0F1939">
        <w:tc>
          <w:tcPr>
            <w:tcW w:w="20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36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i/>
                <w:sz w:val="20"/>
                <w:szCs w:val="20"/>
              </w:rPr>
              <w:t>Итого: 17-22 балла – высокая эффективность деятельности МС; 12-15 баллов – средняя эффективность деятельности МС;    менее 12 баллов -  низкая эффективность деятельности МС</w:t>
            </w:r>
          </w:p>
        </w:tc>
        <w:tc>
          <w:tcPr>
            <w:tcW w:w="297" w:type="pct"/>
          </w:tcPr>
          <w:p w:rsidR="001B0299" w:rsidRPr="00A736EC" w:rsidRDefault="007F485B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17" w:type="pct"/>
          </w:tcPr>
          <w:p w:rsidR="001B0299" w:rsidRPr="00A736EC" w:rsidRDefault="007F485B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4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1B0299" w:rsidRDefault="001B0299" w:rsidP="001B029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B0299" w:rsidRDefault="001B0299" w:rsidP="001B029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B0299" w:rsidRPr="001B0299" w:rsidRDefault="001B0299" w:rsidP="001B0299">
      <w:pPr>
        <w:rPr>
          <w:rFonts w:ascii="Arial Narrow" w:hAnsi="Arial Narrow" w:cs="Times New Roman"/>
          <w:sz w:val="24"/>
          <w:szCs w:val="24"/>
        </w:rPr>
      </w:pPr>
      <w:r w:rsidRPr="001B0299">
        <w:rPr>
          <w:rFonts w:ascii="Arial Narrow" w:hAnsi="Arial Narrow" w:cs="Times New Roman"/>
          <w:sz w:val="24"/>
          <w:szCs w:val="24"/>
        </w:rPr>
        <w:t xml:space="preserve">Вывод: по показателю «Эффективность деятельности МС по  реализации программ наставничества» результат – </w:t>
      </w:r>
      <w:r w:rsidR="007F485B">
        <w:rPr>
          <w:rFonts w:ascii="Arial Narrow" w:hAnsi="Arial Narrow" w:cs="Times New Roman"/>
          <w:sz w:val="24"/>
          <w:szCs w:val="24"/>
        </w:rPr>
        <w:t>15</w:t>
      </w:r>
      <w:r w:rsidRPr="001B0299">
        <w:rPr>
          <w:rFonts w:ascii="Arial Narrow" w:hAnsi="Arial Narrow" w:cs="Times New Roman"/>
          <w:sz w:val="24"/>
          <w:szCs w:val="24"/>
        </w:rPr>
        <w:t xml:space="preserve"> баллов, что соответствует «</w:t>
      </w:r>
      <w:r w:rsidR="007F485B">
        <w:rPr>
          <w:rFonts w:ascii="Arial Narrow" w:hAnsi="Arial Narrow" w:cs="Times New Roman"/>
          <w:sz w:val="24"/>
          <w:szCs w:val="24"/>
        </w:rPr>
        <w:t>средней эффективности</w:t>
      </w:r>
      <w:r w:rsidRPr="001B0299">
        <w:rPr>
          <w:rFonts w:ascii="Arial Narrow" w:hAnsi="Arial Narrow" w:cs="Times New Roman"/>
          <w:sz w:val="24"/>
          <w:szCs w:val="24"/>
        </w:rPr>
        <w:t xml:space="preserve"> деятельности МС».</w:t>
      </w:r>
    </w:p>
    <w:p w:rsidR="001B0299" w:rsidRDefault="001B0299" w:rsidP="001B0299">
      <w:pPr>
        <w:ind w:firstLine="708"/>
        <w:rPr>
          <w:rFonts w:ascii="Arial Narrow" w:hAnsi="Arial Narrow" w:cs="Times New Roman"/>
          <w:sz w:val="24"/>
          <w:szCs w:val="24"/>
        </w:rPr>
      </w:pPr>
      <w:r w:rsidRPr="00C12D7D">
        <w:rPr>
          <w:rFonts w:ascii="Arial Narrow" w:hAnsi="Arial Narrow" w:cs="Times New Roman"/>
          <w:sz w:val="24"/>
          <w:szCs w:val="24"/>
        </w:rPr>
        <w:t xml:space="preserve">2. Показатели деятельности </w:t>
      </w:r>
      <w:r w:rsidRPr="00141B65">
        <w:rPr>
          <w:rFonts w:ascii="Arial Narrow" w:hAnsi="Arial Narrow" w:cs="Times New Roman"/>
          <w:sz w:val="24"/>
          <w:szCs w:val="24"/>
        </w:rPr>
        <w:t>методических объединений:</w:t>
      </w:r>
    </w:p>
    <w:p w:rsidR="001B0299" w:rsidRPr="00C12D7D" w:rsidRDefault="001B0299" w:rsidP="001B0299">
      <w:pPr>
        <w:rPr>
          <w:rFonts w:ascii="Arial Narrow" w:hAnsi="Arial Narrow" w:cs="Times New Roman"/>
          <w:sz w:val="16"/>
          <w:szCs w:val="16"/>
        </w:rPr>
      </w:pPr>
      <w:r w:rsidRPr="00C12D7D"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5"/>
        <w:gridCol w:w="6778"/>
        <w:gridCol w:w="1730"/>
        <w:gridCol w:w="2860"/>
        <w:gridCol w:w="2913"/>
      </w:tblGrid>
      <w:tr w:rsidR="001B0299" w:rsidRPr="00A736EC" w:rsidTr="00CA42DF">
        <w:tc>
          <w:tcPr>
            <w:tcW w:w="171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5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 xml:space="preserve">Соответствует – </w:t>
            </w:r>
          </w:p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2 балла</w:t>
            </w:r>
          </w:p>
        </w:tc>
        <w:tc>
          <w:tcPr>
            <w:tcW w:w="96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 xml:space="preserve">Соответствует частично – </w:t>
            </w:r>
          </w:p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1 балл</w:t>
            </w: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Не соответствует – 0 балл</w:t>
            </w:r>
          </w:p>
        </w:tc>
      </w:tr>
      <w:tr w:rsidR="001B0299" w:rsidRPr="00A736EC" w:rsidTr="00CA42DF">
        <w:tc>
          <w:tcPr>
            <w:tcW w:w="171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iCs/>
                <w:sz w:val="20"/>
                <w:szCs w:val="20"/>
                <w:shd w:val="clear" w:color="auto" w:fill="FFFFFF"/>
              </w:rPr>
              <w:t>Разработка методических продуктов по актуальным направлениям деятельности методического объединения</w:t>
            </w:r>
          </w:p>
        </w:tc>
        <w:tc>
          <w:tcPr>
            <w:tcW w:w="5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CA42DF">
        <w:tc>
          <w:tcPr>
            <w:tcW w:w="171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  <w:shd w:val="clear" w:color="auto" w:fill="FFFFFF"/>
              </w:rPr>
            </w:pPr>
            <w:r w:rsidRPr="00A736EC">
              <w:rPr>
                <w:rFonts w:ascii="Arial Narrow" w:hAnsi="Arial Narrow" w:cs="Times New Roman"/>
                <w:iCs/>
                <w:sz w:val="20"/>
                <w:szCs w:val="20"/>
                <w:shd w:val="clear" w:color="auto" w:fill="FFFFFF"/>
              </w:rPr>
              <w:t>Организация методической помощи аттестующимся педагогическим работникам</w:t>
            </w:r>
          </w:p>
        </w:tc>
        <w:tc>
          <w:tcPr>
            <w:tcW w:w="5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CA42DF">
        <w:tc>
          <w:tcPr>
            <w:tcW w:w="171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iCs/>
                <w:sz w:val="20"/>
                <w:szCs w:val="20"/>
                <w:shd w:val="clear" w:color="auto" w:fill="FFFFFF"/>
              </w:rPr>
            </w:pPr>
            <w:r w:rsidRPr="00A736EC">
              <w:rPr>
                <w:rFonts w:ascii="Arial Narrow" w:hAnsi="Arial Narrow" w:cs="Times New Roman"/>
                <w:iCs/>
                <w:sz w:val="20"/>
                <w:szCs w:val="20"/>
                <w:shd w:val="clear" w:color="auto" w:fill="FFFFFF"/>
              </w:rPr>
              <w:t>Открытые уроки и мероприятия,    мастер-классы, проводимые в рамках деятельности методического объединения.</w:t>
            </w:r>
          </w:p>
        </w:tc>
        <w:tc>
          <w:tcPr>
            <w:tcW w:w="585" w:type="pct"/>
          </w:tcPr>
          <w:p w:rsidR="001B0299" w:rsidRPr="00A736EC" w:rsidRDefault="00F652AD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CA42DF">
        <w:tc>
          <w:tcPr>
            <w:tcW w:w="171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iCs/>
                <w:sz w:val="20"/>
                <w:szCs w:val="20"/>
                <w:shd w:val="clear" w:color="auto" w:fill="FFFFFF"/>
              </w:rPr>
            </w:pPr>
            <w:r w:rsidRPr="00A736EC">
              <w:rPr>
                <w:rFonts w:ascii="Arial Narrow" w:hAnsi="Arial Narrow" w:cs="Times New Roman"/>
                <w:iCs/>
                <w:sz w:val="20"/>
                <w:szCs w:val="20"/>
                <w:shd w:val="clear" w:color="auto" w:fill="FFFFFF"/>
              </w:rPr>
              <w:t>Организация участия педагогов в профессиональных и творческих конкурсах, открытых мероприятиях</w:t>
            </w:r>
          </w:p>
        </w:tc>
        <w:tc>
          <w:tcPr>
            <w:tcW w:w="585" w:type="pct"/>
          </w:tcPr>
          <w:p w:rsidR="001B0299" w:rsidRPr="00A736EC" w:rsidRDefault="004D1DA0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CA42DF">
        <w:tc>
          <w:tcPr>
            <w:tcW w:w="171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iCs/>
                <w:sz w:val="20"/>
                <w:szCs w:val="20"/>
                <w:shd w:val="clear" w:color="auto" w:fill="FFFFFF"/>
              </w:rPr>
              <w:t>Проведение творческих отчеты педагогов, молодых учителей, наставников</w:t>
            </w:r>
          </w:p>
        </w:tc>
        <w:tc>
          <w:tcPr>
            <w:tcW w:w="5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CA42DF">
        <w:tc>
          <w:tcPr>
            <w:tcW w:w="171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iCs/>
                <w:sz w:val="20"/>
                <w:szCs w:val="20"/>
                <w:shd w:val="clear" w:color="auto" w:fill="FFFFFF"/>
              </w:rPr>
            </w:pPr>
            <w:r w:rsidRPr="00A736EC">
              <w:rPr>
                <w:rFonts w:ascii="Arial Narrow" w:hAnsi="Arial Narrow" w:cs="Times New Roman"/>
                <w:iCs/>
                <w:sz w:val="20"/>
                <w:szCs w:val="20"/>
                <w:shd w:val="clear" w:color="auto" w:fill="FFFFFF"/>
              </w:rPr>
              <w:t>Подготовка публикаций по актуальным направлениям деятельности методического объединения</w:t>
            </w:r>
          </w:p>
        </w:tc>
        <w:tc>
          <w:tcPr>
            <w:tcW w:w="5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</w:tr>
      <w:tr w:rsidR="001B0299" w:rsidRPr="00A736EC" w:rsidTr="00CA42DF">
        <w:tc>
          <w:tcPr>
            <w:tcW w:w="171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Организация временных творческих групп</w:t>
            </w:r>
          </w:p>
        </w:tc>
        <w:tc>
          <w:tcPr>
            <w:tcW w:w="585" w:type="pct"/>
          </w:tcPr>
          <w:p w:rsidR="001B0299" w:rsidRPr="00A736EC" w:rsidRDefault="007F485B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CA42DF">
        <w:tc>
          <w:tcPr>
            <w:tcW w:w="171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Организация методической учебы членов методического объединения</w:t>
            </w:r>
          </w:p>
        </w:tc>
        <w:tc>
          <w:tcPr>
            <w:tcW w:w="585" w:type="pct"/>
          </w:tcPr>
          <w:p w:rsidR="001B0299" w:rsidRPr="00A736EC" w:rsidRDefault="00AF6D5B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CA42DF">
        <w:tc>
          <w:tcPr>
            <w:tcW w:w="171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Проведение анализа результатов образовательного процесса по предмету (предметной области)</w:t>
            </w:r>
          </w:p>
        </w:tc>
        <w:tc>
          <w:tcPr>
            <w:tcW w:w="585" w:type="pct"/>
          </w:tcPr>
          <w:p w:rsidR="001B0299" w:rsidRPr="00A736EC" w:rsidRDefault="004D1DA0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CA42DF">
        <w:trPr>
          <w:trHeight w:val="94"/>
        </w:trPr>
        <w:tc>
          <w:tcPr>
            <w:tcW w:w="171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Разработка и реализация инновационных проектов</w:t>
            </w:r>
          </w:p>
        </w:tc>
        <w:tc>
          <w:tcPr>
            <w:tcW w:w="585" w:type="pct"/>
          </w:tcPr>
          <w:p w:rsidR="001B0299" w:rsidRPr="00A736EC" w:rsidRDefault="007F485B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CA42DF">
        <w:tc>
          <w:tcPr>
            <w:tcW w:w="171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Создание банка эффективных практик по приоритетным направлениям деятельности методического объединения</w:t>
            </w:r>
          </w:p>
        </w:tc>
        <w:tc>
          <w:tcPr>
            <w:tcW w:w="5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1B0299" w:rsidRPr="00A736EC" w:rsidRDefault="00F652AD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CA42DF">
        <w:tc>
          <w:tcPr>
            <w:tcW w:w="171" w:type="pct"/>
          </w:tcPr>
          <w:p w:rsidR="001B0299" w:rsidRPr="00A736EC" w:rsidRDefault="001B0299" w:rsidP="001B02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sz w:val="20"/>
                <w:szCs w:val="20"/>
              </w:rPr>
              <w:t>Наличие качественной и общедоступной трансляции в информационной сети по приоритетным направлениям деятельности методического объединения</w:t>
            </w:r>
          </w:p>
        </w:tc>
        <w:tc>
          <w:tcPr>
            <w:tcW w:w="585" w:type="pct"/>
          </w:tcPr>
          <w:p w:rsidR="001B0299" w:rsidRPr="00A736EC" w:rsidRDefault="007F485B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0299" w:rsidRPr="00A736EC" w:rsidTr="00CA42DF">
        <w:tc>
          <w:tcPr>
            <w:tcW w:w="171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92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A736EC">
              <w:rPr>
                <w:rFonts w:ascii="Arial Narrow" w:hAnsi="Arial Narrow" w:cs="Times New Roman"/>
                <w:i/>
                <w:sz w:val="20"/>
                <w:szCs w:val="20"/>
              </w:rPr>
              <w:t>Итого*:18-24 балла – высокая эффективность деятельности методических объединений; 10-17 баллов – средняя эффективность деятельности методических объединений;  менее 10 баллов -  низкая эффективность деятельности методических объединений</w:t>
            </w:r>
          </w:p>
        </w:tc>
        <w:tc>
          <w:tcPr>
            <w:tcW w:w="585" w:type="pct"/>
          </w:tcPr>
          <w:p w:rsidR="001B0299" w:rsidRPr="00A736EC" w:rsidRDefault="0061022E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7F485B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967" w:type="pct"/>
          </w:tcPr>
          <w:p w:rsidR="001B0299" w:rsidRPr="00A736EC" w:rsidRDefault="007F485B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85" w:type="pct"/>
          </w:tcPr>
          <w:p w:rsidR="001B0299" w:rsidRPr="00A736EC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1B0299" w:rsidRDefault="001B0299" w:rsidP="001B029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B0299" w:rsidRPr="001B0299" w:rsidRDefault="001B0299" w:rsidP="001B0299">
      <w:pPr>
        <w:rPr>
          <w:rFonts w:ascii="Arial Narrow" w:hAnsi="Arial Narrow" w:cs="Times New Roman"/>
          <w:sz w:val="24"/>
          <w:szCs w:val="24"/>
        </w:rPr>
      </w:pPr>
      <w:r w:rsidRPr="001B0299">
        <w:rPr>
          <w:rFonts w:ascii="Arial Narrow" w:hAnsi="Arial Narrow" w:cs="Times New Roman"/>
          <w:sz w:val="24"/>
          <w:szCs w:val="24"/>
        </w:rPr>
        <w:t>Вывод: по показателю «</w:t>
      </w:r>
      <w:r>
        <w:rPr>
          <w:rFonts w:ascii="Arial Narrow" w:hAnsi="Arial Narrow" w:cs="Times New Roman"/>
          <w:sz w:val="24"/>
          <w:szCs w:val="24"/>
        </w:rPr>
        <w:t>Д</w:t>
      </w:r>
      <w:r w:rsidRPr="00C12D7D">
        <w:rPr>
          <w:rFonts w:ascii="Arial Narrow" w:hAnsi="Arial Narrow" w:cs="Times New Roman"/>
          <w:sz w:val="24"/>
          <w:szCs w:val="24"/>
        </w:rPr>
        <w:t>еятельност</w:t>
      </w:r>
      <w:r>
        <w:rPr>
          <w:rFonts w:ascii="Arial Narrow" w:hAnsi="Arial Narrow" w:cs="Times New Roman"/>
          <w:sz w:val="24"/>
          <w:szCs w:val="24"/>
        </w:rPr>
        <w:t>ь</w:t>
      </w:r>
      <w:r w:rsidRPr="00C12D7D">
        <w:rPr>
          <w:rFonts w:ascii="Arial Narrow" w:hAnsi="Arial Narrow" w:cs="Times New Roman"/>
          <w:sz w:val="24"/>
          <w:szCs w:val="24"/>
        </w:rPr>
        <w:t xml:space="preserve"> методических объединений</w:t>
      </w:r>
      <w:r w:rsidRPr="001B0299">
        <w:rPr>
          <w:rFonts w:ascii="Arial Narrow" w:hAnsi="Arial Narrow" w:cs="Times New Roman"/>
          <w:sz w:val="24"/>
          <w:szCs w:val="24"/>
        </w:rPr>
        <w:t xml:space="preserve">» результат – </w:t>
      </w:r>
      <w:r w:rsidR="00AF6D5B">
        <w:rPr>
          <w:rFonts w:ascii="Arial Narrow" w:hAnsi="Arial Narrow" w:cs="Times New Roman"/>
          <w:sz w:val="24"/>
          <w:szCs w:val="24"/>
        </w:rPr>
        <w:t>1</w:t>
      </w:r>
      <w:r w:rsidR="0061022E">
        <w:rPr>
          <w:rFonts w:ascii="Arial Narrow" w:hAnsi="Arial Narrow" w:cs="Times New Roman"/>
          <w:sz w:val="24"/>
          <w:szCs w:val="24"/>
        </w:rPr>
        <w:t>9</w:t>
      </w:r>
      <w:r w:rsidRPr="001B0299">
        <w:rPr>
          <w:rFonts w:ascii="Arial Narrow" w:hAnsi="Arial Narrow" w:cs="Times New Roman"/>
          <w:sz w:val="24"/>
          <w:szCs w:val="24"/>
        </w:rPr>
        <w:t xml:space="preserve"> баллов, что соответствует «</w:t>
      </w:r>
      <w:r w:rsidR="0061022E">
        <w:rPr>
          <w:rFonts w:ascii="Arial Narrow" w:hAnsi="Arial Narrow" w:cs="Times New Roman"/>
          <w:sz w:val="24"/>
          <w:szCs w:val="24"/>
        </w:rPr>
        <w:t>высокой эффективности</w:t>
      </w:r>
      <w:r w:rsidRPr="001B0299">
        <w:rPr>
          <w:rFonts w:ascii="Arial Narrow" w:hAnsi="Arial Narrow" w:cs="Times New Roman"/>
          <w:sz w:val="24"/>
          <w:szCs w:val="24"/>
        </w:rPr>
        <w:t xml:space="preserve"> деятельности МС».</w:t>
      </w:r>
    </w:p>
    <w:p w:rsidR="001B0299" w:rsidRPr="00C12D7D" w:rsidRDefault="001B0299" w:rsidP="001B029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B0299" w:rsidRDefault="001B0299" w:rsidP="001B0299">
      <w:pPr>
        <w:ind w:firstLine="708"/>
        <w:jc w:val="left"/>
        <w:rPr>
          <w:rFonts w:ascii="Arial Narrow" w:hAnsi="Arial Narrow" w:cs="Times New Roman"/>
          <w:sz w:val="24"/>
          <w:szCs w:val="24"/>
        </w:rPr>
      </w:pPr>
      <w:r w:rsidRPr="00C12D7D">
        <w:rPr>
          <w:rFonts w:ascii="Arial Narrow" w:hAnsi="Arial Narrow"/>
          <w:sz w:val="24"/>
          <w:szCs w:val="24"/>
        </w:rPr>
        <w:t>3. К</w:t>
      </w:r>
      <w:r w:rsidRPr="00C12D7D">
        <w:rPr>
          <w:rFonts w:ascii="Arial Narrow" w:hAnsi="Arial Narrow" w:cs="Times New Roman"/>
          <w:sz w:val="24"/>
          <w:szCs w:val="24"/>
        </w:rPr>
        <w:t xml:space="preserve">ритерии и показатели эффективности </w:t>
      </w:r>
      <w:r w:rsidRPr="00141B65">
        <w:rPr>
          <w:rFonts w:ascii="Arial Narrow" w:hAnsi="Arial Narrow" w:cs="Times New Roman"/>
          <w:sz w:val="24"/>
          <w:szCs w:val="24"/>
        </w:rPr>
        <w:t>методической работы МС:</w:t>
      </w:r>
    </w:p>
    <w:p w:rsidR="001B0299" w:rsidRPr="00BF413D" w:rsidRDefault="001B0299" w:rsidP="001B0299">
      <w:pPr>
        <w:ind w:firstLine="708"/>
        <w:jc w:val="left"/>
        <w:rPr>
          <w:rFonts w:ascii="Arial Narrow" w:hAnsi="Arial Narrow" w:cs="Times New Roman"/>
          <w:sz w:val="16"/>
          <w:szCs w:val="1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92"/>
        <w:gridCol w:w="6781"/>
        <w:gridCol w:w="3072"/>
        <w:gridCol w:w="1338"/>
        <w:gridCol w:w="1608"/>
        <w:gridCol w:w="1595"/>
      </w:tblGrid>
      <w:tr w:rsidR="001B0299" w:rsidRPr="00C12D7D" w:rsidTr="000F1939">
        <w:trPr>
          <w:trHeight w:val="791"/>
        </w:trPr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851"/>
              </w:tabs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851"/>
              </w:tabs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3072" w:type="dxa"/>
          </w:tcPr>
          <w:p w:rsidR="001B0299" w:rsidRPr="00C12D7D" w:rsidRDefault="001B0299" w:rsidP="004C39C8">
            <w:pPr>
              <w:tabs>
                <w:tab w:val="left" w:pos="851"/>
              </w:tabs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33" w:type="dxa"/>
          </w:tcPr>
          <w:p w:rsidR="001B0299" w:rsidRPr="00C12D7D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12D7D">
              <w:rPr>
                <w:rFonts w:ascii="Arial Narrow" w:hAnsi="Arial Narrow" w:cs="Times New Roman"/>
                <w:sz w:val="20"/>
                <w:szCs w:val="20"/>
              </w:rPr>
              <w:t>Соответствует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2D7D">
              <w:rPr>
                <w:rFonts w:ascii="Arial Narrow" w:hAnsi="Arial Narrow" w:cs="Times New Roman"/>
                <w:sz w:val="20"/>
                <w:szCs w:val="20"/>
              </w:rPr>
              <w:t xml:space="preserve">– </w:t>
            </w:r>
          </w:p>
          <w:p w:rsidR="001B0299" w:rsidRPr="00C12D7D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12D7D">
              <w:rPr>
                <w:rFonts w:ascii="Arial Narrow" w:hAnsi="Arial Narrow" w:cs="Times New Roman"/>
                <w:sz w:val="20"/>
                <w:szCs w:val="20"/>
              </w:rPr>
              <w:t>2 балла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12D7D">
              <w:rPr>
                <w:rFonts w:ascii="Arial Narrow" w:hAnsi="Arial Narrow" w:cs="Times New Roman"/>
                <w:sz w:val="20"/>
                <w:szCs w:val="20"/>
              </w:rPr>
              <w:t xml:space="preserve">Соответствует частично – </w:t>
            </w:r>
          </w:p>
          <w:p w:rsidR="001B0299" w:rsidRPr="00C12D7D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12D7D">
              <w:rPr>
                <w:rFonts w:ascii="Arial Narrow" w:hAnsi="Arial Narrow" w:cs="Times New Roman"/>
                <w:sz w:val="20"/>
                <w:szCs w:val="20"/>
              </w:rPr>
              <w:t>1 балл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12D7D">
              <w:rPr>
                <w:rFonts w:ascii="Arial Narrow" w:hAnsi="Arial Narrow" w:cs="Times New Roman"/>
                <w:sz w:val="20"/>
                <w:szCs w:val="20"/>
              </w:rPr>
              <w:t>Не соответствует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2D7D">
              <w:rPr>
                <w:rFonts w:ascii="Arial Narrow" w:hAnsi="Arial Narrow" w:cs="Times New Roman"/>
                <w:sz w:val="20"/>
                <w:szCs w:val="20"/>
              </w:rPr>
              <w:t>– 0 балл</w:t>
            </w:r>
          </w:p>
        </w:tc>
      </w:tr>
      <w:tr w:rsidR="001B0299" w:rsidRPr="00C12D7D" w:rsidTr="000F1939">
        <w:trPr>
          <w:trHeight w:val="3672"/>
        </w:trPr>
        <w:tc>
          <w:tcPr>
            <w:tcW w:w="0" w:type="auto"/>
            <w:vMerge w:val="restart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Организация работы методических объединений по единой методической теме «Создание единого методического пространства образовательного учреждения как эффективный компонент системы управления качеством образования»</w:t>
            </w:r>
          </w:p>
        </w:tc>
        <w:tc>
          <w:tcPr>
            <w:tcW w:w="3072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Обязательные формы работы заседания МО для реализация единой методической темы: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открытые мероприятия (урок, разговор с обучающимися);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организация деятельности МО по межуровневой преемственности стандартов;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организация работы по анализу и подготовке к ВПР, НИКО, ОГЭ и ЕГЭ, объективности проведения оценочных процедур;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презентация опыта работы педагога;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представление опыта работы методического объединения учреждения</w:t>
            </w:r>
          </w:p>
        </w:tc>
        <w:tc>
          <w:tcPr>
            <w:tcW w:w="1233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B0299" w:rsidRPr="00C12D7D" w:rsidTr="000F1939">
        <w:trPr>
          <w:trHeight w:val="70"/>
        </w:trPr>
        <w:tc>
          <w:tcPr>
            <w:tcW w:w="0" w:type="auto"/>
            <w:vMerge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Мониторинг сайт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 ОО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направлению «Методическая работа» с целью определения уровня состояния работы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 ОО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через </w:t>
            </w:r>
            <w:bookmarkStart w:id="0" w:name="_Hlk51603243"/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наполнение страницы «Методическая служба» </w:t>
            </w:r>
            <w:bookmarkEnd w:id="0"/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официального сайта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ОО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 сети Интернет: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 xml:space="preserve">распорядительные акты учреждения по организации методической работы в учреждении </w:t>
            </w: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lastRenderedPageBreak/>
              <w:t>(в том числе положения о методической службе ОО, методическом объединении, творческой группе,  Школе молодого педагога или системе наставничества и т.п.), назначении ответственного за организацию методической работы в ОУ, руководителей МО;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наличие сведений о методических объединениях;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работа учреждения по единой методической теме;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сведения о повышении квалификации педагогов (ссылка на страницу Сведения об учреждении);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план работы на учебный год;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наличие и наполняемость методической копилки;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наличие сведений о реализуемых в учреждении УМК;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наличие нормативных документов и методических рекомендаций по вопросам методической работы вышестоящих организаций;</w:t>
            </w:r>
          </w:p>
          <w:p w:rsidR="001B0299" w:rsidRPr="000961BB" w:rsidRDefault="001B0299" w:rsidP="001B0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961BB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наличие полезных ссылок на интернет-ресурсы в части методической деятельности</w:t>
            </w:r>
          </w:p>
        </w:tc>
        <w:tc>
          <w:tcPr>
            <w:tcW w:w="1233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B0299" w:rsidRPr="00C12D7D" w:rsidTr="000F1939">
        <w:trPr>
          <w:trHeight w:val="70"/>
        </w:trPr>
        <w:tc>
          <w:tcPr>
            <w:tcW w:w="0" w:type="auto"/>
            <w:vMerge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Для стимулирования работы школьных методических объединений проведение </w:t>
            </w:r>
            <w:r w:rsidRPr="00C12D7D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ru-RU"/>
              </w:rPr>
              <w:t>конкурса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C12D7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«</w:t>
            </w:r>
            <w:r w:rsidRPr="00C12D7D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Лучшее</w:t>
            </w:r>
            <w:r w:rsidRPr="00C12D7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12D7D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школьное предметное методическое объединение»</w:t>
            </w:r>
          </w:p>
        </w:tc>
        <w:tc>
          <w:tcPr>
            <w:tcW w:w="1233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0299" w:rsidRPr="00C12D7D" w:rsidTr="000F1939">
        <w:trPr>
          <w:trHeight w:val="70"/>
        </w:trPr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Оказание методической и консультативной помощи отдельным педагогам по вопросам объективного оценивания при проведении оценочных процедур</w:t>
            </w:r>
          </w:p>
        </w:tc>
        <w:tc>
          <w:tcPr>
            <w:tcW w:w="3072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Включение в план работы методических объединений вопросов проведения ЕГЭ, ОГЭ, ВПР, в том числе вопросы объективного оценивания ВПР.</w:t>
            </w:r>
          </w:p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Обсуждение на предметных секциях 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августовского районного педагогического совета итогов ГИА, разбор типичных ошибок при выполнении экзаменационных работ, всероссийских проверочных работ, организация работы учителя по анализу и подготовке к ВПР, НИКО, ОГЭ и ЕГЭ</w:t>
            </w:r>
          </w:p>
        </w:tc>
        <w:tc>
          <w:tcPr>
            <w:tcW w:w="1233" w:type="dxa"/>
          </w:tcPr>
          <w:p w:rsidR="001B0299" w:rsidRPr="00C12D7D" w:rsidRDefault="0061022E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B0299" w:rsidRPr="00C12D7D" w:rsidTr="000F1939">
        <w:trPr>
          <w:trHeight w:val="70"/>
        </w:trPr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Поддержка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работников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 низкими результатами обучения, с признаками низкой объективности при проведении оценочных процедур </w:t>
            </w:r>
          </w:p>
        </w:tc>
        <w:tc>
          <w:tcPr>
            <w:tcW w:w="3072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 направленная на оказание адресной консультативно-методической помощи отдельным педагогам в определение «проблемных точек» и изыскание внутренних резервов для роста как в обучении и воспитании детей, так и в осуществлении внутришкольного контроля, организации методической работы</w:t>
            </w:r>
          </w:p>
        </w:tc>
        <w:tc>
          <w:tcPr>
            <w:tcW w:w="1233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B0299" w:rsidRPr="00C12D7D" w:rsidTr="000F1939">
        <w:trPr>
          <w:trHeight w:val="70"/>
        </w:trPr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Включение в сессии каникулярной школы для педагогов «Умные каникулы» занятий для педагогов в целях выстраивания преемственности между ФГОС НОО, ООО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СОО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2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Каникулярная школа для педагогов «Умные каникулы»: с</w:t>
            </w:r>
            <w:r w:rsidRPr="00C12D7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целью 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развития профессиональной деятельности учителей по обновлению содержания образования, поддержки новых технологий в организации образовательного процесса, роста профессионального мастерства и развития системы работы с талантливыми детьми и учениками, испытывающими трудности в обучении, а также для оказания помощи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сотрудникам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показывающим низкие образовательные результаты</w:t>
            </w:r>
          </w:p>
        </w:tc>
        <w:tc>
          <w:tcPr>
            <w:tcW w:w="1233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299" w:rsidRPr="00C12D7D" w:rsidRDefault="0061022E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B0299" w:rsidRPr="00C12D7D" w:rsidTr="000F1939">
        <w:trPr>
          <w:trHeight w:val="70"/>
        </w:trPr>
        <w:tc>
          <w:tcPr>
            <w:tcW w:w="0" w:type="auto"/>
            <w:vMerge w:val="restart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Выполнение «дорожной карты» внедрения в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школьной 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образовательной системе национальной системы учительского роста</w:t>
            </w:r>
          </w:p>
        </w:tc>
        <w:tc>
          <w:tcPr>
            <w:tcW w:w="3072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Организация работы с молодыми специалистами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: 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День молодого специалиста;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кция «Методический поезд» «Наставники - молодым»; конкурс «Педагогический дебют» в рамках фестиваля педагогического 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мастерства «Профессиональный успех»  и др. </w:t>
            </w:r>
          </w:p>
        </w:tc>
        <w:tc>
          <w:tcPr>
            <w:tcW w:w="1233" w:type="dxa"/>
            <w:vMerge w:val="restart"/>
          </w:tcPr>
          <w:p w:rsidR="001B0299" w:rsidRPr="00C12D7D" w:rsidRDefault="0061022E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B0299" w:rsidRPr="00C12D7D" w:rsidTr="000F1939">
        <w:trPr>
          <w:trHeight w:val="70"/>
        </w:trPr>
        <w:tc>
          <w:tcPr>
            <w:tcW w:w="0" w:type="auto"/>
            <w:vMerge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 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молодого педагога</w:t>
            </w:r>
          </w:p>
        </w:tc>
        <w:tc>
          <w:tcPr>
            <w:tcW w:w="1233" w:type="dxa"/>
            <w:vMerge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B0299" w:rsidRPr="00C12D7D" w:rsidTr="000F1939">
        <w:trPr>
          <w:trHeight w:val="70"/>
        </w:trPr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Включение в заседания методических объединений мероприятий в рамках реализации предметных концепций</w:t>
            </w:r>
          </w:p>
        </w:tc>
        <w:tc>
          <w:tcPr>
            <w:tcW w:w="3072" w:type="dxa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Реализации предметных концепций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р</w:t>
            </w:r>
            <w:r w:rsidRPr="00C12D7D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азвития школьных информационно-библиотечных центров</w:t>
            </w: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, внедрение н</w:t>
            </w:r>
            <w:r w:rsidRPr="00C12D7D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eastAsia="ru-RU"/>
              </w:rPr>
              <w:t>ового УМК по отечественной истории</w:t>
            </w:r>
          </w:p>
        </w:tc>
        <w:tc>
          <w:tcPr>
            <w:tcW w:w="1233" w:type="dxa"/>
          </w:tcPr>
          <w:p w:rsidR="001B0299" w:rsidRPr="00C12D7D" w:rsidRDefault="0061022E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B0299" w:rsidRPr="00C12D7D" w:rsidTr="000F1939">
        <w:trPr>
          <w:trHeight w:val="70"/>
        </w:trPr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Рассмотрение  на заседаниях и последующая проработка актуальных вопросов современной образовательной политики</w:t>
            </w:r>
          </w:p>
        </w:tc>
        <w:tc>
          <w:tcPr>
            <w:tcW w:w="3072" w:type="dxa"/>
          </w:tcPr>
          <w:p w:rsidR="001B0299" w:rsidRPr="00210798" w:rsidRDefault="001B0299" w:rsidP="001B0299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10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участие в международных /Всероссийских/ региональных исследованиях качества образования;</w:t>
            </w:r>
          </w:p>
          <w:p w:rsidR="001B0299" w:rsidRDefault="001B0299" w:rsidP="001B0299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частие в общероссийской  оценке  по  модели  PISA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;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</w:t>
            </w:r>
          </w:p>
          <w:p w:rsidR="001B0299" w:rsidRPr="00C12D7D" w:rsidRDefault="001B0299" w:rsidP="001B0299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участие в иных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исследования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</w:t>
            </w:r>
            <w:r w:rsidRPr="00C12D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качества образования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различного уровня</w:t>
            </w:r>
          </w:p>
        </w:tc>
        <w:tc>
          <w:tcPr>
            <w:tcW w:w="1233" w:type="dxa"/>
          </w:tcPr>
          <w:p w:rsidR="001B0299" w:rsidRPr="00C12D7D" w:rsidRDefault="0061022E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B0299" w:rsidRPr="00C12D7D" w:rsidTr="000F1939">
        <w:trPr>
          <w:trHeight w:val="70"/>
        </w:trPr>
        <w:tc>
          <w:tcPr>
            <w:tcW w:w="0" w:type="auto"/>
          </w:tcPr>
          <w:p w:rsidR="001B0299" w:rsidRPr="00C12D7D" w:rsidRDefault="001B0299" w:rsidP="004C39C8">
            <w:pPr>
              <w:tabs>
                <w:tab w:val="left" w:pos="426"/>
                <w:tab w:val="left" w:pos="156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1B0299" w:rsidRPr="00210798" w:rsidRDefault="001B0299" w:rsidP="00B640FD">
            <w:pPr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</w:pPr>
            <w:r w:rsidRPr="0021079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Итого: 18-24 балла – высокая эффективность деятельности </w:t>
            </w:r>
            <w:r w:rsidR="00B640FD">
              <w:rPr>
                <w:rFonts w:ascii="Arial Narrow" w:hAnsi="Arial Narrow" w:cs="Times New Roman"/>
                <w:i/>
                <w:sz w:val="20"/>
                <w:szCs w:val="20"/>
              </w:rPr>
              <w:t>МС</w:t>
            </w:r>
            <w:r w:rsidRPr="0021079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; 10-17 баллов – средняя эффективность деятельности </w:t>
            </w:r>
            <w:r w:rsidR="00B640FD">
              <w:rPr>
                <w:rFonts w:ascii="Arial Narrow" w:hAnsi="Arial Narrow" w:cs="Times New Roman"/>
                <w:i/>
                <w:sz w:val="20"/>
                <w:szCs w:val="20"/>
              </w:rPr>
              <w:t>МС</w:t>
            </w:r>
            <w:r w:rsidRPr="0021079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; менее 10 баллов -  низкая эффективность деятельности </w:t>
            </w:r>
            <w:r w:rsidR="00B640FD">
              <w:rPr>
                <w:rFonts w:ascii="Arial Narrow" w:hAnsi="Arial Narrow" w:cs="Times New Roman"/>
                <w:i/>
                <w:sz w:val="20"/>
                <w:szCs w:val="20"/>
              </w:rPr>
              <w:t>МС</w:t>
            </w:r>
          </w:p>
        </w:tc>
        <w:tc>
          <w:tcPr>
            <w:tcW w:w="1233" w:type="dxa"/>
          </w:tcPr>
          <w:p w:rsidR="001B0299" w:rsidRPr="00C12D7D" w:rsidRDefault="0061022E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1B0299" w:rsidRPr="00C12D7D" w:rsidRDefault="0061022E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1B0299" w:rsidRPr="00C12D7D" w:rsidRDefault="001B0299" w:rsidP="004C39C8">
            <w:pP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442A79" w:rsidRDefault="00442A79"/>
    <w:p w:rsidR="001B0299" w:rsidRDefault="001B0299" w:rsidP="001B0299">
      <w:pPr>
        <w:rPr>
          <w:rFonts w:ascii="Arial Narrow" w:hAnsi="Arial Narrow" w:cs="Times New Roman"/>
          <w:sz w:val="24"/>
          <w:szCs w:val="24"/>
        </w:rPr>
      </w:pPr>
      <w:r w:rsidRPr="001B0299">
        <w:rPr>
          <w:rFonts w:ascii="Arial Narrow" w:hAnsi="Arial Narrow" w:cs="Times New Roman"/>
          <w:sz w:val="24"/>
          <w:szCs w:val="24"/>
        </w:rPr>
        <w:t xml:space="preserve">Вывод: по показателю «Эффективность деятельности </w:t>
      </w:r>
      <w:r w:rsidR="00B640FD">
        <w:rPr>
          <w:rFonts w:ascii="Arial Narrow" w:hAnsi="Arial Narrow" w:cs="Times New Roman"/>
          <w:sz w:val="24"/>
          <w:szCs w:val="24"/>
        </w:rPr>
        <w:t>МС</w:t>
      </w:r>
      <w:r w:rsidR="0061022E">
        <w:rPr>
          <w:rFonts w:ascii="Arial Narrow" w:hAnsi="Arial Narrow" w:cs="Times New Roman"/>
          <w:sz w:val="24"/>
          <w:szCs w:val="24"/>
        </w:rPr>
        <w:t>» результат – 12</w:t>
      </w:r>
      <w:r w:rsidRPr="001B0299">
        <w:rPr>
          <w:rFonts w:ascii="Arial Narrow" w:hAnsi="Arial Narrow" w:cs="Times New Roman"/>
          <w:sz w:val="24"/>
          <w:szCs w:val="24"/>
        </w:rPr>
        <w:t xml:space="preserve"> баллов, что соответствует «</w:t>
      </w:r>
      <w:r w:rsidR="0061022E">
        <w:rPr>
          <w:rFonts w:ascii="Arial Narrow" w:hAnsi="Arial Narrow" w:cs="Times New Roman"/>
          <w:sz w:val="24"/>
          <w:szCs w:val="24"/>
        </w:rPr>
        <w:t>средняя</w:t>
      </w:r>
      <w:r w:rsidRPr="001B0299">
        <w:rPr>
          <w:rFonts w:ascii="Arial Narrow" w:hAnsi="Arial Narrow" w:cs="Times New Roman"/>
          <w:sz w:val="24"/>
          <w:szCs w:val="24"/>
        </w:rPr>
        <w:t xml:space="preserve"> эффективность деятельности МС».</w:t>
      </w:r>
    </w:p>
    <w:p w:rsidR="0061022E" w:rsidRDefault="0061022E" w:rsidP="001B0299">
      <w:pPr>
        <w:rPr>
          <w:rFonts w:ascii="Arial Narrow" w:hAnsi="Arial Narrow" w:cs="Times New Roman"/>
          <w:sz w:val="24"/>
          <w:szCs w:val="24"/>
        </w:rPr>
      </w:pPr>
    </w:p>
    <w:p w:rsidR="0061022E" w:rsidRDefault="00B51A47" w:rsidP="001B029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4.</w:t>
      </w:r>
      <w:r w:rsidRPr="00B51A47">
        <w:t xml:space="preserve"> </w:t>
      </w:r>
      <w:r w:rsidRPr="00B51A47">
        <w:rPr>
          <w:rFonts w:ascii="Arial Narrow" w:hAnsi="Arial Narrow" w:cs="Times New Roman"/>
          <w:sz w:val="24"/>
          <w:szCs w:val="24"/>
        </w:rPr>
        <w:t xml:space="preserve">Критерии и показатели эффективности </w:t>
      </w:r>
      <w:r w:rsidRPr="00141B65">
        <w:rPr>
          <w:rFonts w:ascii="Arial Narrow" w:hAnsi="Arial Narrow" w:cs="Times New Roman"/>
          <w:sz w:val="24"/>
          <w:szCs w:val="24"/>
        </w:rPr>
        <w:t>инновационной деятельности</w:t>
      </w:r>
      <w:r w:rsidRPr="00B51A47">
        <w:rPr>
          <w:rFonts w:ascii="Arial Narrow" w:hAnsi="Arial Narrow" w:cs="Times New Roman"/>
          <w:sz w:val="24"/>
          <w:szCs w:val="24"/>
        </w:rPr>
        <w:t xml:space="preserve"> МС:</w:t>
      </w:r>
    </w:p>
    <w:p w:rsidR="00B640FD" w:rsidRDefault="00B640FD" w:rsidP="001B0299">
      <w:pPr>
        <w:rPr>
          <w:rFonts w:ascii="Arial Narrow" w:hAnsi="Arial Narrow" w:cs="Times New Roman"/>
          <w:sz w:val="24"/>
          <w:szCs w:val="24"/>
        </w:rPr>
      </w:pPr>
    </w:p>
    <w:p w:rsidR="00224238" w:rsidRPr="00224238" w:rsidRDefault="00633A5E" w:rsidP="00224238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Тема:  </w:t>
      </w:r>
      <w:r w:rsidR="00224238">
        <w:rPr>
          <w:rFonts w:ascii="Arial Narrow" w:hAnsi="Arial Narrow" w:cs="Times New Roman"/>
          <w:b/>
          <w:sz w:val="24"/>
          <w:szCs w:val="24"/>
        </w:rPr>
        <w:t>«</w:t>
      </w:r>
      <w:r w:rsidR="00224238" w:rsidRPr="00224238">
        <w:rPr>
          <w:rFonts w:ascii="Arial Narrow" w:hAnsi="Arial Narrow" w:cs="Times New Roman"/>
          <w:b/>
          <w:sz w:val="24"/>
          <w:szCs w:val="24"/>
        </w:rPr>
        <w:t>ПЕДАГОГИЧЕСКАЯ ПОДДЕРЖКА РЕАЛИЗАЦИИ ФГОС»</w:t>
      </w:r>
    </w:p>
    <w:p w:rsidR="00224238" w:rsidRPr="00224238" w:rsidRDefault="00224238" w:rsidP="00224238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24238" w:rsidRDefault="00224238" w:rsidP="00F652AD">
      <w:pPr>
        <w:rPr>
          <w:rFonts w:ascii="Arial Narrow" w:hAnsi="Arial Narrow" w:cs="Times New Roman"/>
          <w:b/>
          <w:sz w:val="24"/>
          <w:szCs w:val="24"/>
        </w:rPr>
      </w:pPr>
      <w:r w:rsidRPr="00224238">
        <w:rPr>
          <w:rFonts w:ascii="Arial Narrow" w:hAnsi="Arial Narrow" w:cs="Times New Roman"/>
          <w:b/>
          <w:sz w:val="24"/>
          <w:szCs w:val="24"/>
        </w:rPr>
        <w:t>РЕЗУЛЬТАТЫ И ПРОДУКТЫ</w:t>
      </w:r>
      <w:r w:rsidR="00F652AD">
        <w:rPr>
          <w:rFonts w:ascii="Arial Narrow" w:hAnsi="Arial Narrow" w:cs="Times New Roman"/>
          <w:b/>
          <w:sz w:val="24"/>
          <w:szCs w:val="24"/>
        </w:rPr>
        <w:t xml:space="preserve">: публикации работ сотрудников </w:t>
      </w:r>
      <w:hyperlink r:id="rId8" w:history="1">
        <w:r w:rsidR="00F652AD" w:rsidRPr="00534D73">
          <w:rPr>
            <w:rStyle w:val="a6"/>
            <w:rFonts w:ascii="Arial Narrow" w:hAnsi="Arial Narrow" w:cs="Times New Roman"/>
            <w:b/>
            <w:sz w:val="24"/>
            <w:szCs w:val="24"/>
          </w:rPr>
          <w:t>https://www.gimn-keg.com/методическая-служба</w:t>
        </w:r>
      </w:hyperlink>
    </w:p>
    <w:p w:rsidR="00F652AD" w:rsidRDefault="00F652AD" w:rsidP="00F652AD">
      <w:pPr>
        <w:rPr>
          <w:rFonts w:ascii="Arial Narrow" w:hAnsi="Arial Narrow" w:cs="Times New Roman"/>
          <w:b/>
          <w:sz w:val="24"/>
          <w:szCs w:val="24"/>
        </w:rPr>
      </w:pPr>
    </w:p>
    <w:p w:rsidR="00F652AD" w:rsidRDefault="006600EB" w:rsidP="003D4717">
      <w:pPr>
        <w:ind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Вывод</w:t>
      </w:r>
      <w:r w:rsidR="003D4717">
        <w:rPr>
          <w:rFonts w:ascii="Arial Narrow" w:hAnsi="Arial Narrow"/>
          <w:sz w:val="24"/>
          <w:szCs w:val="24"/>
        </w:rPr>
        <w:t>: д</w:t>
      </w:r>
      <w:r>
        <w:rPr>
          <w:rFonts w:ascii="Arial Narrow" w:hAnsi="Arial Narrow"/>
          <w:sz w:val="24"/>
          <w:szCs w:val="24"/>
        </w:rPr>
        <w:t xml:space="preserve">еятельность методической службы по 1-му и 3-му показателям </w:t>
      </w:r>
      <w:proofErr w:type="gramStart"/>
      <w:r w:rsidR="00CA42DF">
        <w:rPr>
          <w:rFonts w:ascii="Arial Narrow" w:hAnsi="Arial Narrow"/>
          <w:sz w:val="24"/>
          <w:szCs w:val="24"/>
        </w:rPr>
        <w:t>соответствуют</w:t>
      </w:r>
      <w:r>
        <w:rPr>
          <w:rFonts w:ascii="Arial Narrow" w:hAnsi="Arial Narrow"/>
          <w:sz w:val="24"/>
          <w:szCs w:val="24"/>
        </w:rPr>
        <w:t xml:space="preserve">  среднему</w:t>
      </w:r>
      <w:proofErr w:type="gramEnd"/>
      <w:r>
        <w:rPr>
          <w:rFonts w:ascii="Arial Narrow" w:hAnsi="Arial Narrow"/>
          <w:sz w:val="24"/>
          <w:szCs w:val="24"/>
        </w:rPr>
        <w:t xml:space="preserve"> значению, по 2-му и 4-ому – высокому значению. Результаты </w:t>
      </w:r>
      <w:r w:rsidR="00F652AD">
        <w:rPr>
          <w:rFonts w:ascii="Arial Narrow" w:hAnsi="Arial Narrow"/>
          <w:sz w:val="24"/>
          <w:szCs w:val="24"/>
        </w:rPr>
        <w:t>стабильны</w:t>
      </w:r>
      <w:r>
        <w:rPr>
          <w:rFonts w:ascii="Arial Narrow" w:hAnsi="Arial Narrow"/>
          <w:sz w:val="24"/>
          <w:szCs w:val="24"/>
        </w:rPr>
        <w:t>.</w:t>
      </w:r>
      <w:bookmarkStart w:id="1" w:name="_GoBack"/>
      <w:bookmarkEnd w:id="1"/>
    </w:p>
    <w:p w:rsidR="000B1D4A" w:rsidRPr="000B1D4A" w:rsidRDefault="000B1D4A" w:rsidP="000B1D4A">
      <w:pPr>
        <w:ind w:left="360"/>
        <w:rPr>
          <w:rFonts w:ascii="Arial Narrow" w:hAnsi="Arial Narrow"/>
          <w:sz w:val="24"/>
          <w:szCs w:val="24"/>
        </w:rPr>
      </w:pPr>
    </w:p>
    <w:p w:rsidR="0061022E" w:rsidRDefault="00CA7A40" w:rsidP="00A736EC">
      <w:pPr>
        <w:ind w:firstLine="708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Зам. директора по УВР </w:t>
      </w:r>
      <w:r w:rsidR="00F652AD">
        <w:rPr>
          <w:rFonts w:ascii="Arial Narrow" w:hAnsi="Arial Narrow"/>
          <w:sz w:val="24"/>
          <w:szCs w:val="24"/>
        </w:rPr>
        <w:t>Кононова З.Г.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CA7A40" w:rsidRPr="00B640FD" w:rsidRDefault="00CA7A40">
      <w:pPr>
        <w:ind w:firstLine="708"/>
        <w:jc w:val="right"/>
        <w:rPr>
          <w:rFonts w:ascii="Arial Narrow" w:hAnsi="Arial Narrow"/>
          <w:sz w:val="24"/>
          <w:szCs w:val="24"/>
        </w:rPr>
      </w:pPr>
    </w:p>
    <w:sectPr w:rsidR="00CA7A40" w:rsidRPr="00B640FD" w:rsidSect="00CA42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121"/>
    <w:multiLevelType w:val="hybridMultilevel"/>
    <w:tmpl w:val="BE1CF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459"/>
    <w:multiLevelType w:val="hybridMultilevel"/>
    <w:tmpl w:val="AB58C722"/>
    <w:lvl w:ilvl="0" w:tplc="E2845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80D"/>
    <w:multiLevelType w:val="hybridMultilevel"/>
    <w:tmpl w:val="14EC028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26C7A5B"/>
    <w:multiLevelType w:val="hybridMultilevel"/>
    <w:tmpl w:val="893C4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6C83"/>
    <w:multiLevelType w:val="hybridMultilevel"/>
    <w:tmpl w:val="696C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3E07"/>
    <w:multiLevelType w:val="hybridMultilevel"/>
    <w:tmpl w:val="86668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1C5F"/>
    <w:multiLevelType w:val="hybridMultilevel"/>
    <w:tmpl w:val="2F32E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B5632"/>
    <w:multiLevelType w:val="hybridMultilevel"/>
    <w:tmpl w:val="1620277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299"/>
    <w:rsid w:val="00055DEE"/>
    <w:rsid w:val="000A5A40"/>
    <w:rsid w:val="000B1D4A"/>
    <w:rsid w:val="000F1939"/>
    <w:rsid w:val="00116990"/>
    <w:rsid w:val="00141B65"/>
    <w:rsid w:val="0017031D"/>
    <w:rsid w:val="001B0299"/>
    <w:rsid w:val="001E3E54"/>
    <w:rsid w:val="0021459A"/>
    <w:rsid w:val="00224238"/>
    <w:rsid w:val="002317C7"/>
    <w:rsid w:val="00243ABD"/>
    <w:rsid w:val="00283063"/>
    <w:rsid w:val="002F1717"/>
    <w:rsid w:val="00315115"/>
    <w:rsid w:val="00342652"/>
    <w:rsid w:val="003840FC"/>
    <w:rsid w:val="003A3789"/>
    <w:rsid w:val="003D4717"/>
    <w:rsid w:val="00410608"/>
    <w:rsid w:val="00417BCD"/>
    <w:rsid w:val="00442A79"/>
    <w:rsid w:val="004439B5"/>
    <w:rsid w:val="004463E3"/>
    <w:rsid w:val="00453FF9"/>
    <w:rsid w:val="004654A5"/>
    <w:rsid w:val="00472800"/>
    <w:rsid w:val="004D1DA0"/>
    <w:rsid w:val="005434ED"/>
    <w:rsid w:val="005801C0"/>
    <w:rsid w:val="005C55D1"/>
    <w:rsid w:val="005F53A0"/>
    <w:rsid w:val="0061022E"/>
    <w:rsid w:val="00610A42"/>
    <w:rsid w:val="00621324"/>
    <w:rsid w:val="0063368E"/>
    <w:rsid w:val="00633A5E"/>
    <w:rsid w:val="00640033"/>
    <w:rsid w:val="00652464"/>
    <w:rsid w:val="006600EB"/>
    <w:rsid w:val="006826CE"/>
    <w:rsid w:val="006C0220"/>
    <w:rsid w:val="006C0A33"/>
    <w:rsid w:val="006C7727"/>
    <w:rsid w:val="006F2227"/>
    <w:rsid w:val="0070413D"/>
    <w:rsid w:val="00717BD7"/>
    <w:rsid w:val="00720195"/>
    <w:rsid w:val="00726BD3"/>
    <w:rsid w:val="00745941"/>
    <w:rsid w:val="0075079B"/>
    <w:rsid w:val="0079181F"/>
    <w:rsid w:val="007C06FA"/>
    <w:rsid w:val="007C41D8"/>
    <w:rsid w:val="007F485B"/>
    <w:rsid w:val="00833C78"/>
    <w:rsid w:val="00840C48"/>
    <w:rsid w:val="00861586"/>
    <w:rsid w:val="008B072C"/>
    <w:rsid w:val="008B7646"/>
    <w:rsid w:val="009123FF"/>
    <w:rsid w:val="00973CE1"/>
    <w:rsid w:val="009816B1"/>
    <w:rsid w:val="0098249D"/>
    <w:rsid w:val="00994047"/>
    <w:rsid w:val="009E667C"/>
    <w:rsid w:val="009F6DC8"/>
    <w:rsid w:val="00A151BF"/>
    <w:rsid w:val="00A65434"/>
    <w:rsid w:val="00A736EC"/>
    <w:rsid w:val="00A94113"/>
    <w:rsid w:val="00AD2039"/>
    <w:rsid w:val="00AF6D5B"/>
    <w:rsid w:val="00B4714B"/>
    <w:rsid w:val="00B51A47"/>
    <w:rsid w:val="00B640FD"/>
    <w:rsid w:val="00B6531F"/>
    <w:rsid w:val="00B7154C"/>
    <w:rsid w:val="00B721DB"/>
    <w:rsid w:val="00B74231"/>
    <w:rsid w:val="00BA1883"/>
    <w:rsid w:val="00BD4220"/>
    <w:rsid w:val="00BE4668"/>
    <w:rsid w:val="00C37C56"/>
    <w:rsid w:val="00C41234"/>
    <w:rsid w:val="00C4156B"/>
    <w:rsid w:val="00CA2A75"/>
    <w:rsid w:val="00CA42DF"/>
    <w:rsid w:val="00CA7A40"/>
    <w:rsid w:val="00D00419"/>
    <w:rsid w:val="00D31812"/>
    <w:rsid w:val="00D5040A"/>
    <w:rsid w:val="00D74B53"/>
    <w:rsid w:val="00D8416A"/>
    <w:rsid w:val="00DA0DCC"/>
    <w:rsid w:val="00DD415F"/>
    <w:rsid w:val="00DD418E"/>
    <w:rsid w:val="00DD5EDF"/>
    <w:rsid w:val="00E11590"/>
    <w:rsid w:val="00E21FA1"/>
    <w:rsid w:val="00E342C2"/>
    <w:rsid w:val="00E53ABD"/>
    <w:rsid w:val="00E725EB"/>
    <w:rsid w:val="00EB6479"/>
    <w:rsid w:val="00F122E1"/>
    <w:rsid w:val="00F21E9D"/>
    <w:rsid w:val="00F33B26"/>
    <w:rsid w:val="00F34877"/>
    <w:rsid w:val="00F64CA9"/>
    <w:rsid w:val="00F652AD"/>
    <w:rsid w:val="00F75252"/>
    <w:rsid w:val="00FB4086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966B"/>
  <w15:docId w15:val="{5ED0B9AD-C3F9-42E7-A35A-89E6A4F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99"/>
  </w:style>
  <w:style w:type="paragraph" w:styleId="2">
    <w:name w:val="heading 2"/>
    <w:basedOn w:val="a"/>
    <w:next w:val="a"/>
    <w:link w:val="20"/>
    <w:uiPriority w:val="9"/>
    <w:unhideWhenUsed/>
    <w:qFormat/>
    <w:rsid w:val="00B640FD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0299"/>
    <w:pPr>
      <w:ind w:left="720"/>
      <w:contextualSpacing/>
    </w:pPr>
  </w:style>
  <w:style w:type="table" w:styleId="a5">
    <w:name w:val="Table Grid"/>
    <w:basedOn w:val="a1"/>
    <w:uiPriority w:val="59"/>
    <w:rsid w:val="001B029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A1883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BA188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BA188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NormDOC-header-1">
    <w:name w:val="13NormDOC-header-1"/>
    <w:basedOn w:val="a"/>
    <w:uiPriority w:val="99"/>
    <w:rsid w:val="0017031D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-2"/>
      <w:u w:color="000000"/>
    </w:rPr>
  </w:style>
  <w:style w:type="character" w:customStyle="1" w:styleId="a4">
    <w:name w:val="Абзац списка Знак"/>
    <w:link w:val="a3"/>
    <w:uiPriority w:val="34"/>
    <w:locked/>
    <w:rsid w:val="0017031D"/>
  </w:style>
  <w:style w:type="table" w:customStyle="1" w:styleId="1">
    <w:name w:val="Сетка таблицы1"/>
    <w:basedOn w:val="a1"/>
    <w:next w:val="a5"/>
    <w:uiPriority w:val="39"/>
    <w:rsid w:val="00224238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n-keg.com/&#1084;&#1077;&#1090;&#1086;&#1076;&#1080;&#1095;&#1077;&#1089;&#1082;&#1072;&#1103;-&#1089;&#1083;&#1091;&#1078;&#1073;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-keg.ru/" TargetMode="External"/><Relationship Id="rId5" Type="http://schemas.openxmlformats.org/officeDocument/2006/relationships/hyperlink" Target="mailto:gimn-keg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dcterms:created xsi:type="dcterms:W3CDTF">2021-07-05T16:42:00Z</dcterms:created>
  <dcterms:modified xsi:type="dcterms:W3CDTF">2022-11-10T10:34:00Z</dcterms:modified>
</cp:coreProperties>
</file>